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A857" w14:textId="77777777" w:rsidR="005D3B71" w:rsidRPr="008D5084" w:rsidRDefault="005D3B71" w:rsidP="005D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84">
        <w:rPr>
          <w:rFonts w:ascii="Times New Roman" w:hAnsi="Times New Roman" w:cs="Times New Roman"/>
          <w:sz w:val="24"/>
          <w:szCs w:val="24"/>
        </w:rPr>
        <w:t>П</w:t>
      </w:r>
      <w:r w:rsidR="00B30160" w:rsidRPr="008D5084">
        <w:rPr>
          <w:rFonts w:ascii="Times New Roman" w:hAnsi="Times New Roman" w:cs="Times New Roman"/>
          <w:sz w:val="24"/>
          <w:szCs w:val="24"/>
        </w:rPr>
        <w:t>ерелік</w:t>
      </w:r>
    </w:p>
    <w:p w14:paraId="5BD51553" w14:textId="6D9C102C" w:rsidR="008A4480" w:rsidRPr="008D5084" w:rsidRDefault="00B30160" w:rsidP="005D3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084">
        <w:rPr>
          <w:rFonts w:ascii="Times New Roman" w:hAnsi="Times New Roman" w:cs="Times New Roman"/>
          <w:sz w:val="24"/>
          <w:szCs w:val="24"/>
        </w:rPr>
        <w:t>документів, які має надати акціонер (представник акціонера) для участі у загальних зборах</w:t>
      </w:r>
    </w:p>
    <w:p w14:paraId="06F0B070" w14:textId="77777777" w:rsidR="00B30160" w:rsidRPr="008D5084" w:rsidRDefault="00B30160" w:rsidP="008A4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C573D4" w14:textId="21E00E03" w:rsidR="00B30160" w:rsidRPr="008D5084" w:rsidRDefault="00B30160" w:rsidP="00793DA5">
      <w:pPr>
        <w:pStyle w:val="a3"/>
        <w:ind w:firstLine="567"/>
        <w:rPr>
          <w:sz w:val="24"/>
          <w:szCs w:val="24"/>
        </w:rPr>
      </w:pPr>
      <w:r w:rsidRPr="008D5084">
        <w:rPr>
          <w:sz w:val="24"/>
          <w:szCs w:val="24"/>
        </w:rPr>
        <w:t xml:space="preserve">Для участі у загальних зборах акціонеру необхідно надіслати бюлетені на адресу електронної пошти депозитарної установи (надати бюлетені для голосування депозитарній установі), яка обслуговує рахунок в цінних паперах, на якому обліковуються належні йому акції Товариства на дату складення переліку акціонерів, які мають право на участь у загальних зборах акціонерів, а представнику акціонера – також довіреність, оформлену відповідно до чинного законодавства. Представнику юридичної особи, який діє без довіреності від її імені, </w:t>
      </w:r>
      <w:bookmarkStart w:id="0" w:name="_Hlk114614914"/>
      <w:r w:rsidRPr="008D5084">
        <w:rPr>
          <w:sz w:val="24"/>
          <w:szCs w:val="24"/>
        </w:rPr>
        <w:t xml:space="preserve">на вимогу депозитарної установи, яка обслуговує його рахунок в цінних паперах, на якому обліковуються належні йому акції Товариства </w:t>
      </w:r>
      <w:bookmarkEnd w:id="0"/>
      <w:r w:rsidRPr="008D5084">
        <w:rPr>
          <w:sz w:val="24"/>
          <w:szCs w:val="24"/>
        </w:rPr>
        <w:t>на дату складення переліку акціонерів, які мають право на участь у загальних зборах акціонерів, необхідно надати також документи, що підтверджують його повноваження. Акціонер має надати також інші документи на вимогу депозитарної установи, яка обслуговує його рахунок в цінних паперах, на якому обліковуються належні йому акції Товариства, відповідно до її внутрішніх документів.</w:t>
      </w:r>
    </w:p>
    <w:sectPr w:rsidR="00B30160" w:rsidRPr="008D5084" w:rsidSect="008A4480">
      <w:pgSz w:w="11906" w:h="16838" w:code="9"/>
      <w:pgMar w:top="851" w:right="567" w:bottom="567" w:left="1418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F2"/>
    <w:rsid w:val="005D3B71"/>
    <w:rsid w:val="00793DA5"/>
    <w:rsid w:val="008A4480"/>
    <w:rsid w:val="008D5084"/>
    <w:rsid w:val="009F4AF2"/>
    <w:rsid w:val="00B3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CE98"/>
  <w15:chartTrackingRefBased/>
  <w15:docId w15:val="{A5C9C659-55E0-421C-A260-D5417105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016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4">
    <w:name w:val="Основний текст Знак"/>
    <w:basedOn w:val="a0"/>
    <w:link w:val="a3"/>
    <w:rsid w:val="00B3016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ASAdmin</dc:creator>
  <cp:keywords/>
  <dc:description/>
  <cp:lastModifiedBy>ASAdmin</cp:lastModifiedBy>
  <cp:revision>4</cp:revision>
  <dcterms:created xsi:type="dcterms:W3CDTF">2024-02-23T20:09:00Z</dcterms:created>
  <dcterms:modified xsi:type="dcterms:W3CDTF">2024-02-28T18:48:00Z</dcterms:modified>
</cp:coreProperties>
</file>